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572B" w14:textId="77777777" w:rsidR="009C24A5" w:rsidRPr="009C24A5" w:rsidRDefault="009C24A5" w:rsidP="00A37440">
      <w:pPr>
        <w:bidi/>
        <w:spacing w:after="0" w:line="324" w:lineRule="atLeast"/>
        <w:textAlignment w:val="baseline"/>
        <w:outlineLvl w:val="0"/>
        <w:rPr>
          <w:rFonts w:ascii="Times New Roman" w:eastAsia="Times New Roman" w:hAnsi="Times New Roman" w:cs="Nazanin"/>
          <w:color w:val="3B3B3B"/>
          <w:kern w:val="36"/>
          <w:sz w:val="36"/>
          <w:szCs w:val="36"/>
        </w:rPr>
      </w:pPr>
      <w:r w:rsidRPr="009C24A5">
        <w:rPr>
          <w:rFonts w:ascii="Times New Roman" w:eastAsia="Times New Roman" w:hAnsi="Times New Roman" w:cs="Nazanin" w:hint="cs"/>
          <w:color w:val="3B3B3B"/>
          <w:kern w:val="36"/>
          <w:sz w:val="36"/>
          <w:szCs w:val="36"/>
          <w:rtl/>
        </w:rPr>
        <w:t>ریاست عمومی حوزه دریایی (کابل، پنج آمو کندز، هریرود مرغاب هرات، هلمند لشکرگاه و شمال بلخ)</w:t>
      </w:r>
    </w:p>
    <w:p w14:paraId="5640E436" w14:textId="77777777" w:rsidR="009C24A5" w:rsidRPr="009C24A5" w:rsidRDefault="00A37440" w:rsidP="00A37440">
      <w:pPr>
        <w:bidi/>
        <w:spacing w:after="0" w:line="240" w:lineRule="auto"/>
        <w:textAlignment w:val="baseline"/>
        <w:rPr>
          <w:rFonts w:ascii="Times New Roman" w:eastAsia="Times New Roman" w:hAnsi="Times New Roman" w:cs="Nazanin"/>
          <w:color w:val="8F8F8F"/>
          <w:sz w:val="24"/>
          <w:szCs w:val="24"/>
        </w:rPr>
      </w:pPr>
      <w:hyperlink r:id="rId5" w:tooltip="۱۱:۲۴ ق.ظ" w:history="1">
        <w:r w:rsidR="009C24A5" w:rsidRPr="009C24A5">
          <w:rPr>
            <w:rFonts w:ascii="inherit" w:eastAsia="Times New Roman" w:hAnsi="inherit" w:cs="Nazanin"/>
            <w:color w:val="5E5E5E"/>
            <w:sz w:val="24"/>
            <w:szCs w:val="24"/>
            <w:u w:val="single"/>
            <w:bdr w:val="none" w:sz="0" w:space="0" w:color="auto" w:frame="1"/>
            <w:rtl/>
            <w:lang w:bidi="fa-IR"/>
          </w:rPr>
          <w:t>۳۱</w:t>
        </w:r>
        <w:r w:rsidR="009C24A5" w:rsidRPr="009C24A5">
          <w:rPr>
            <w:rFonts w:ascii="inherit" w:eastAsia="Times New Roman" w:hAnsi="inherit" w:cs="Nazanin"/>
            <w:color w:val="5E5E5E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="009C24A5" w:rsidRPr="009C24A5">
          <w:rPr>
            <w:rFonts w:ascii="inherit" w:eastAsia="Times New Roman" w:hAnsi="inherit" w:cs="Nazanin"/>
            <w:color w:val="5E5E5E"/>
            <w:sz w:val="24"/>
            <w:szCs w:val="24"/>
            <w:u w:val="single"/>
            <w:bdr w:val="none" w:sz="0" w:space="0" w:color="auto" w:frame="1"/>
            <w:rtl/>
          </w:rPr>
          <w:t xml:space="preserve">سنبله, </w:t>
        </w:r>
        <w:r w:rsidR="009C24A5" w:rsidRPr="009C24A5">
          <w:rPr>
            <w:rFonts w:ascii="inherit" w:eastAsia="Times New Roman" w:hAnsi="inherit" w:cs="Nazanin"/>
            <w:color w:val="5E5E5E"/>
            <w:sz w:val="24"/>
            <w:szCs w:val="24"/>
            <w:u w:val="single"/>
            <w:bdr w:val="none" w:sz="0" w:space="0" w:color="auto" w:frame="1"/>
            <w:rtl/>
            <w:lang w:bidi="fa-IR"/>
          </w:rPr>
          <w:t>۱۳۹۸</w:t>
        </w:r>
      </w:hyperlink>
    </w:p>
    <w:p w14:paraId="127FD26C" w14:textId="77777777" w:rsidR="009C24A5" w:rsidRPr="009C24A5" w:rsidRDefault="009C24A5" w:rsidP="00A37440">
      <w:pPr>
        <w:shd w:val="clear" w:color="auto" w:fill="FCFCFC"/>
        <w:bidi/>
        <w:spacing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tbl>
      <w:tblPr>
        <w:tblW w:w="11520" w:type="dxa"/>
        <w:tblInd w:w="-1088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9C24A5" w:rsidRPr="009C24A5" w14:paraId="07507E67" w14:textId="77777777" w:rsidTr="009C24A5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834CD" w14:textId="77777777" w:rsidR="009C24A5" w:rsidRPr="009C24A5" w:rsidRDefault="009C24A5" w:rsidP="00A37440">
            <w:pPr>
              <w:bidi/>
              <w:spacing w:after="0" w:line="48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9C24A5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  <w:p w14:paraId="51CE85D2" w14:textId="77777777" w:rsidR="009C24A5" w:rsidRPr="009C24A5" w:rsidRDefault="009C24A5" w:rsidP="00A37440">
            <w:pPr>
              <w:bidi/>
              <w:spacing w:before="240" w:after="240" w:line="480" w:lineRule="auto"/>
              <w:textAlignment w:val="baseline"/>
              <w:rPr>
                <w:rFonts w:ascii="nazaninregular" w:eastAsia="Times New Roman" w:hAnsi="nazaninregular" w:cs="Times New Roman"/>
                <w:sz w:val="27"/>
                <w:szCs w:val="27"/>
              </w:rPr>
            </w:pP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  <w:rtl/>
              </w:rPr>
              <w:t>بورد تعیینات خدمات ملکی بتعداد (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  <w:rtl/>
                <w:lang w:bidi="fa-IR"/>
              </w:rPr>
              <w:t>۵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  <w:rtl/>
              </w:rPr>
              <w:t xml:space="preserve"> بست) رتبه اول  وزارت انرژی و آب را جهت استخدام کارکنان شایسته به اعلان رقابتی می‌ سپارد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</w:rPr>
              <w:t>.</w:t>
            </w:r>
          </w:p>
          <w:p w14:paraId="7AF0B1F6" w14:textId="77777777" w:rsidR="009C24A5" w:rsidRPr="009C24A5" w:rsidRDefault="009C24A5" w:rsidP="00A37440">
            <w:pPr>
              <w:bidi/>
              <w:spacing w:after="0" w:line="480" w:lineRule="auto"/>
              <w:textAlignment w:val="baseline"/>
              <w:rPr>
                <w:rFonts w:ascii="nazaninregular" w:eastAsia="Times New Roman" w:hAnsi="nazaninregular" w:cs="Times New Roman"/>
                <w:sz w:val="27"/>
                <w:szCs w:val="27"/>
              </w:rPr>
            </w:pP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  <w:rtl/>
              </w:rPr>
              <w:t>علاقمندان واجد شرایط،‌ می‌توانند فورمه های درخواستی را به صورت آنلاین از وبسایت کمیسیون مستقل اصلاحات اداری و خدمات ملکی از طریق لینک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</w:rPr>
              <w:t xml:space="preserve"> (</w:t>
            </w:r>
            <w:hyperlink r:id="rId6" w:history="1">
              <w:r w:rsidRPr="009C24A5">
                <w:rPr>
                  <w:rFonts w:ascii="inherit" w:eastAsia="Times New Roman" w:hAnsi="inherit" w:cs="Times New Roman"/>
                  <w:color w:val="248CC8"/>
                  <w:sz w:val="27"/>
                  <w:szCs w:val="27"/>
                  <w:u w:val="single"/>
                  <w:bdr w:val="none" w:sz="0" w:space="0" w:color="auto" w:frame="1"/>
                </w:rPr>
                <w:t>www.iarcsc.com</w:t>
              </w:r>
            </w:hyperlink>
            <w:r w:rsidRPr="009C24A5">
              <w:rPr>
                <w:rFonts w:ascii="nazaninregular" w:eastAsia="Times New Roman" w:hAnsi="nazaninregular" w:cs="Times New Roman"/>
                <w:sz w:val="27"/>
                <w:szCs w:val="27"/>
              </w:rPr>
              <w:t xml:space="preserve"> ) 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  <w:rtl/>
              </w:rPr>
              <w:t>ارائه نمایند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</w:rPr>
              <w:t>.</w:t>
            </w:r>
          </w:p>
          <w:p w14:paraId="7EE8210D" w14:textId="77777777" w:rsidR="009C24A5" w:rsidRPr="009C24A5" w:rsidRDefault="009C24A5" w:rsidP="00A37440">
            <w:pPr>
              <w:bidi/>
              <w:spacing w:before="240" w:after="240" w:line="480" w:lineRule="auto"/>
              <w:textAlignment w:val="baseline"/>
              <w:rPr>
                <w:rFonts w:ascii="nazaninregular" w:eastAsia="Times New Roman" w:hAnsi="nazaninregular" w:cs="Times New Roman"/>
                <w:sz w:val="27"/>
                <w:szCs w:val="27"/>
              </w:rPr>
            </w:pP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  <w:rtl/>
              </w:rPr>
              <w:t>هنگام درخواست شماره بست مورد نظر را از پایین کاپی نموده در بخش مربوط فورم آنلاین درج نمائید</w:t>
            </w:r>
            <w:r w:rsidRPr="009C24A5">
              <w:rPr>
                <w:rFonts w:ascii="nazaninregular" w:eastAsia="Times New Roman" w:hAnsi="nazaninregular" w:cs="Times New Roman"/>
                <w:sz w:val="27"/>
                <w:szCs w:val="27"/>
              </w:rPr>
              <w:t>.</w:t>
            </w:r>
          </w:p>
          <w:tbl>
            <w:tblPr>
              <w:tblW w:w="11400" w:type="dxa"/>
              <w:jc w:val="right"/>
              <w:tblBorders>
                <w:bottom w:val="single" w:sz="6" w:space="0" w:color="EDEDE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5506"/>
              <w:gridCol w:w="333"/>
              <w:gridCol w:w="4675"/>
            </w:tblGrid>
            <w:tr w:rsidR="009C24A5" w:rsidRPr="009C24A5" w14:paraId="14BB5FED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A48E523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شماره</w:t>
                  </w:r>
                </w:p>
              </w:tc>
              <w:tc>
                <w:tcPr>
                  <w:tcW w:w="4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98B3B78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عنوان بست</w:t>
                  </w:r>
                </w:p>
              </w:tc>
              <w:tc>
                <w:tcPr>
                  <w:tcW w:w="40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D753691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شماره بست</w:t>
                  </w:r>
                </w:p>
              </w:tc>
            </w:tr>
            <w:tr w:rsidR="009C24A5" w:rsidRPr="009C24A5" w14:paraId="0505CA48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35BB553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4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0483421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ریاست عمومی حوزه دریایی کابل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D049CF3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۰۸۴۲</w:t>
                  </w:r>
                </w:p>
              </w:tc>
            </w:tr>
            <w:tr w:rsidR="009C24A5" w:rsidRPr="009C24A5" w14:paraId="6D408FD8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A2DE1E1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4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D3F57A4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ریاست عمومی حوزه دریایی پنج امو (کندز)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21225CA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۰۸۴۳</w:t>
                  </w:r>
                </w:p>
              </w:tc>
            </w:tr>
            <w:tr w:rsidR="009C24A5" w:rsidRPr="009C24A5" w14:paraId="14D33148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DB4D06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826CD40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ریاست عمومی حوزه دریایی هریرود مرغاب (هرات)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39CE392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۰۸۴۴</w:t>
                  </w:r>
                </w:p>
              </w:tc>
            </w:tr>
            <w:tr w:rsidR="009C24A5" w:rsidRPr="009C24A5" w14:paraId="296AD370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5165773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۴</w:t>
                  </w:r>
                </w:p>
              </w:tc>
              <w:tc>
                <w:tcPr>
                  <w:tcW w:w="4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5258469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ریاست عمومی حوزه دریایی هلمند (لشکرگاه)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B557B5F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۰۸۴۵</w:t>
                  </w:r>
                </w:p>
              </w:tc>
            </w:tr>
            <w:tr w:rsidR="009C24A5" w:rsidRPr="009C24A5" w14:paraId="0C44E38D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23E470F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4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A38B5FC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</w:rPr>
                    <w:t>ریاست عمومی حوزه دریایی شمال (بلخ)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CAA4C7B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  <w:r w:rsidRPr="009C24A5">
                    <w:rPr>
                      <w:rFonts w:ascii="inherit" w:eastAsia="Times New Roman" w:hAnsi="inherit" w:cs="Times New Roman"/>
                      <w:sz w:val="21"/>
                      <w:szCs w:val="21"/>
                      <w:rtl/>
                      <w:lang w:bidi="fa-IR"/>
                    </w:rPr>
                    <w:t>۰۸۴۶</w:t>
                  </w:r>
                </w:p>
              </w:tc>
            </w:tr>
            <w:tr w:rsidR="009C24A5" w:rsidRPr="009C24A5" w14:paraId="7CD88746" w14:textId="77777777">
              <w:trPr>
                <w:jc w:val="right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9DA5C08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9098781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DA04F94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A19DA4C" w14:textId="77777777" w:rsidR="009C24A5" w:rsidRPr="009C24A5" w:rsidRDefault="009C24A5" w:rsidP="00A37440">
                  <w:pPr>
                    <w:bidi/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CA7754" w14:textId="77777777" w:rsidR="009C24A5" w:rsidRPr="009C24A5" w:rsidRDefault="009C24A5" w:rsidP="00A37440">
            <w:pPr>
              <w:bidi/>
              <w:spacing w:after="0" w:line="48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</w:tbl>
    <w:p w14:paraId="360DE154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4D8A17ED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45C4B2B8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مشخصات بست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:</w:t>
      </w:r>
    </w:p>
    <w:p w14:paraId="26090B98" w14:textId="16AC17DB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عنوان بست:   ریاست عمومی حوزه دریایی (کابل، پنج آمو کندز، هریرود مرغاب هرات، هلمند لشکرگاه و شمال بلخ)</w:t>
      </w:r>
    </w:p>
    <w:p w14:paraId="440E9C63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bookmarkStart w:id="0" w:name="_GoBack"/>
      <w:bookmarkEnd w:id="0"/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بســــت:                        اول</w:t>
      </w:r>
    </w:p>
    <w:p w14:paraId="7F925774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lastRenderedPageBreak/>
        <w:t>وزارت/اداره:                    انرژی و آب</w:t>
      </w:r>
    </w:p>
    <w:p w14:paraId="2C320703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بخش مربوطه:                 معینیت آب</w:t>
      </w:r>
    </w:p>
    <w:p w14:paraId="1643B9F6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موقعیت بست:                 مرکز و ولایات مربوطه</w:t>
      </w:r>
    </w:p>
    <w:p w14:paraId="3F41CADD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تعداد بست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:                    (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۵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)</w:t>
      </w:r>
    </w:p>
    <w:p w14:paraId="5A105879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گزارشدهی به :                معین آب</w:t>
      </w:r>
    </w:p>
    <w:p w14:paraId="401F1224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گزارش گیر از:                 کارکنان تحت اثر (مطابق ساختارتشکیلاتی)</w:t>
      </w:r>
    </w:p>
    <w:p w14:paraId="0307D669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اندازه معاش:                       اصل معاش بست+ امتیاز پروژۀ تغییر از قدم اول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۱۳۲،۸۰۰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٫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۰۰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 افغانی الی   قدم  پنجم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۲۰۱،۳۱۱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٫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۰۰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 افغانی (مطابق رهنمود پرداخت امتیازات پروژۀ تغییر)</w:t>
      </w:r>
    </w:p>
    <w:p w14:paraId="5EB919C3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تاریخ نشروختم اعلان:       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۳۱/۰۶/۱۳۹۸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 الی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۱۱/۰۷/۱۳۹۸</w:t>
      </w:r>
    </w:p>
    <w:p w14:paraId="7E1E40B4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69A53BB0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02EFCA59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44327207" w14:textId="758204BE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  <w:rtl/>
        </w:rPr>
        <w:t>پروژۀ تغییر</w:t>
      </w:r>
    </w:p>
    <w:p w14:paraId="5E4D4B23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پروژه تغییر مستقیماً جوابگو به چهارچوب صلح و انکشاف ملی افغانستان بشمول اولویت انکشافی در مورد سیستم سازی پاسخگو و موثر اداره عامه و همچنان به هدف ایجاد، حفظ و تقویه تخصص گرایی خدمات ملکی میباشد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56487154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هدف کلی پروژه تغییر عبارت است از تقویت ظرفیت وزارت ها و ادارات دارای اولویت از طریق استخدام بست های کلیدی به اساس شایستگی، بهبود مدیریت کارمندان و پلانگذاری بهتر منابع بشری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343087C5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پروژه تغییر توسط صندوق وجهی کمک ها برای بازسازی افغانستان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 xml:space="preserve"> (ARTF)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و انجمن انکشاف بین المللی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 xml:space="preserve"> (IDA)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گروپ بانک جهانی تمویل میگردد و  کمیسیون مستقل اصلاحات اداری و خدمات ملکی به نماینده گی از دولت جمهوری اسلامی افغانستان این پروژه را تطبیق مینماید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4A93A720" w14:textId="24A1FD60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  <w:rtl/>
        </w:rPr>
        <w:t>در مورد وزارت انرژی و آب</w:t>
      </w:r>
    </w:p>
    <w:p w14:paraId="1D7F5290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اولین دستگاه برق آبی در زمان اعلی حضرت امیر حبیب الله در جبل السراج به تولید آغاز نمود که برق مذکور به شهر کابل انتقال گردیده و تا زمان سلطنت اعلی حضرت محمد ظاهر شاه امور برق توسط شرکت برق رهبری و مدیریت میگردید بعداً تولید برق در چک وردک، ماهیپر و نغلو شروع و توسط ریاست عمومی برشنا موسسه اداره میگردید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388F3348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اما در قسمت تنظیم و مدیریت آب در آن زمان وزارت زراعت و آبیاری سروکار داشت آنهم صرف در بخش زراعت و کدام پروگرام تحقیقاتی و انکشافی در مورد آبهای کشور موجود نبود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68AF2A3E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lastRenderedPageBreak/>
        <w:t>ریاست سروی آب و خاک بر علاوه سروی هایدرولوژیکی بخش های مهم دیگری مانند خاک شناسی، توپوگرافی، دیزاین آب های تحت الارضی و سطح الارضی کشور انجام فعالیت می نمود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22F48B9B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در اوایل دهه پنجاه هجری شمسی ریاست متذکره ارتقاء به ریاست عمومی آبیاری و منابع آب در تشکیل اضافه گردید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7E62288D" w14:textId="5C5F44D0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همین مدیریت جدید التاسیس هایدرولوژی با پیمودن مراحل انکشافی در عرصه فعالیت های خویش توانست تا امروز با تشکیل وسیع زمینه فعالیت در مرکز و تمام ولایات کشور عنوان وزارت انرژی و آب را در تشکیل اداری دولت جمهور اسلامی افغانستان احراز نماید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14:paraId="16BA9832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  <w:rtl/>
        </w:rPr>
        <w:t>هدف وظیفه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u w:val="single"/>
        </w:rPr>
        <w:t>:</w:t>
      </w:r>
    </w:p>
    <w:p w14:paraId="738BC979" w14:textId="4DDFD6B3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مدیریت و رهبری امور تخنیکی و اداری حوزه های فرعی دریائی مربوطه به منظور تامین و دسترسی به آب مطمئن جهت کاهش فقر با رشد اقتصادی، اجتماعی و زیست محیطی، بهبود سطح زندگی مردم، انکشاف و مدیریت همه جانبه منابع آب و استفاده موثر از آن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</w:rPr>
        <w:t> </w:t>
      </w:r>
    </w:p>
    <w:p w14:paraId="73CE4D18" w14:textId="6AC2E4FE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  <w:rtl/>
        </w:rPr>
        <w:t>وظایف تخصصی بست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u w:val="single"/>
        </w:rPr>
        <w:t>:</w:t>
      </w:r>
    </w:p>
    <w:p w14:paraId="4C7075AC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طرح، ترتیب و انکشاف رهنمودها و طرزالعمل ها به منظور مدیریت و تنظیم بهتر امور منابع آب</w:t>
      </w:r>
    </w:p>
    <w:p w14:paraId="115F2D51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مدیریت مطالعات امکان سنجی، سروی تخنیکی، دیزاین، تطبیق و نظارت پروژه های آب در همکاری با حوزه های فرعی دریایی بمنظور استفاده بهینه از منابع آب</w:t>
      </w:r>
    </w:p>
    <w:p w14:paraId="0B5A2A23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ایجاد انجمن های استفاده کننده گان آب و میرآب به منظور استفاده موثر از منابع آبی در ساحات مرتبط در هماهنگی و همکاری با حوزه های فرعی دریائی</w:t>
      </w:r>
    </w:p>
    <w:p w14:paraId="1D0F2C8D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تامین روابط کاری با نهاد های ذیدخل، حل منازعات آبی و تامین حق آبه های عنعنوی به منظور حفاظت و استفاده اعظمی از منابع آبی</w:t>
      </w:r>
    </w:p>
    <w:p w14:paraId="6A2CDAA9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انکشاف پایدار تاسیسات آبی به منظور حفظ، تامین و تخصیص عادلانه منابع آب به سکتورهای مختلف در همکاری با شوراهای حوزه های فرعی و استفاده از داده های هایدرومیتورولوژیکی برای تصمیم گیری و برنامه ریزی</w:t>
      </w:r>
    </w:p>
    <w:p w14:paraId="55CD837F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پیشبینی و هشدار دهی حواث طبیعی (خشکسالی، سیلاب) در حوزه های فرعی و ایجاد هماهنگی وارتباط کاری با ادارات دولتی غیر دولتی و سایر ادارات محلی</w:t>
      </w:r>
    </w:p>
    <w:p w14:paraId="483A93E0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مدیریت حوزه های آبریز و حوزه های فرعی دریایی در ساحات مربوطه</w:t>
      </w:r>
    </w:p>
    <w:p w14:paraId="0A47D211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مدیریت منابع مالی و بشری و بسیج آن جهت سرمایه گذاری بالای تاسیسات منابع آب با در نظر داشت معقولیت اقتصادی</w:t>
      </w:r>
    </w:p>
    <w:p w14:paraId="005299EA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تدویر و رهبری جلسات کمیسیون ها، کمیته ها و شورا های حوزه های دریائی بمنظور رفع مشکلات، تنظیم و تخصیص دقیق منابع آب</w:t>
      </w:r>
    </w:p>
    <w:p w14:paraId="7BE76146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طرح، انکشاف و تطبیق استراتیژی، پلان و ماسترپلان های حوزه های دریائی جهت نیل به اهداف وزارت</w:t>
      </w:r>
    </w:p>
    <w:p w14:paraId="67A96E3F" w14:textId="776CD12F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مدیریت در طرح و تطبیق برنامه ها، ترتیب کانسپت و طرح های انکشافی حوزه های آبریز جهت مهار آبهای مازاد و حفاظت آب وخاک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69F7575A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b/>
          <w:bCs/>
          <w:color w:val="000000"/>
          <w:sz w:val="29"/>
          <w:szCs w:val="28"/>
          <w:u w:val="single"/>
          <w:rtl/>
        </w:rPr>
        <w:t>وظایف مدیریتی و اجرائیوی بست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u w:val="single"/>
        </w:rPr>
        <w:t>:</w:t>
      </w:r>
    </w:p>
    <w:p w14:paraId="50DF0A2F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lastRenderedPageBreak/>
        <w:t>طرح و ترتیب پلان کاری ماهوار، ربعوار و سالانه در مطابقت با پلان عمومی جهت رسیدن به اهداف وزارت</w:t>
      </w:r>
    </w:p>
    <w:p w14:paraId="17969BE5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تشخیص و پیشنهاد نیازمندی های بودجوی به اساس پلان کاری سالانه ریاست</w:t>
      </w:r>
    </w:p>
    <w:p w14:paraId="07E76C79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تحقق اهداف و برنامه های استراتیژی صلح و انکشاف ملی افغانستان و استراتیژی ملی مبارزه علیه فساد اداری در ساحۀ کاری مربوطه</w:t>
      </w:r>
    </w:p>
    <w:p w14:paraId="54390DFC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رهبری و ارائه معلومات به موقع در داخل ادارات دولتی، جامعۀ مدنی، رسانه ها و شهروندان کشور، با در نظرداشت اهداف قانون دسترسی به معلومات و پالیسی ادارۀ مربوطه</w:t>
      </w:r>
    </w:p>
    <w:p w14:paraId="2BDA66F2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رعایت و حصول اطمینان از تطبیق قانون اجراآت اداری، قانون منع آزار و اذیت زنان و اطفال و مقرره طرز سلوک در ساحۀ کاری مربوطه</w:t>
      </w:r>
    </w:p>
    <w:p w14:paraId="74AC290E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رهبری و مدیریت کارکنان تحت اثر جهت حصول اطمینان از اجراات موثر و بموقع</w:t>
      </w:r>
      <w:r w:rsidRPr="009C24A5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14:paraId="0BAFE172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ارزیابی اجراآت کارکنان تحت اثر بمنظور ایجاد انگیزه برای بهبود اجراآت، افزایش مؤثریت و بازدهی کار، تعیین نیازهای آموزشی و بالابردن ارتقای ظرفیت</w:t>
      </w:r>
    </w:p>
    <w:p w14:paraId="7568807E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انکشاف و انتقال مهارت های مسلکی از طریق تدویر ورکشاپ ها، سیمینار ها، مشوره دهی و آموزش های جریان کار برای کارمندان تحت اثر</w:t>
      </w:r>
    </w:p>
    <w:p w14:paraId="451656D0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ارایه گزارش کاری ربعوار، سالانه وعندالضرورت از فعالیت ها و دستاورد ها بمنظور مطلع ساختن رهبری اداره از پیشرفت فعالیتها و دست آوردهای بخش های مربوط</w:t>
      </w:r>
    </w:p>
    <w:p w14:paraId="674D2A31" w14:textId="1ECA43CF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اجرای سایر وظایف که از طرف مقامات ذیصلاح مطابق قوانین، مقررات و اهداف اداره سپرده میشود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 </w:t>
      </w:r>
    </w:p>
    <w:p w14:paraId="16589B0E" w14:textId="50982268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…………………………………………………………………………………………………………………………</w:t>
      </w:r>
    </w:p>
    <w:p w14:paraId="3EB0FF21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  <w:rtl/>
        </w:rPr>
        <w:t>شرایط استخدام (سطح تحصیل و تجربه کاری)</w:t>
      </w:r>
      <w:r w:rsidRPr="009C24A5">
        <w:rPr>
          <w:rFonts w:ascii="nazaninregular" w:eastAsia="Times New Roman" w:hAnsi="nazaninregular" w:cs="Times New Roman"/>
          <w:b/>
          <w:bCs/>
          <w:color w:val="000000"/>
          <w:sz w:val="27"/>
          <w:szCs w:val="27"/>
          <w:u w:val="single"/>
        </w:rPr>
        <w:t>:</w:t>
      </w:r>
    </w:p>
    <w:p w14:paraId="3A0C37AE" w14:textId="77777777" w:rsidR="009C24A5" w:rsidRPr="009C24A5" w:rsidRDefault="009C24A5" w:rsidP="00A37440">
      <w:pPr>
        <w:shd w:val="clear" w:color="auto" w:fill="FCFCFC"/>
        <w:bidi/>
        <w:spacing w:before="240" w:after="240" w:line="312" w:lineRule="atLeast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این لایحۀ وظایف با در نظر داشت مواد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۸،۷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، و 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۳۴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 قانون کارکنان خدمات ملکی با حد اقل شرایط و معیارهای ذیل ترتیب گردیده است</w:t>
      </w:r>
      <w:r w:rsidRPr="009C24A5">
        <w:rPr>
          <w:rFonts w:ascii="nazaninregular" w:eastAsia="Times New Roman" w:hAnsi="nazaninregular" w:cs="Times New Roman"/>
          <w:color w:val="000000"/>
          <w:sz w:val="27"/>
          <w:szCs w:val="27"/>
        </w:rPr>
        <w:t>:</w:t>
      </w:r>
    </w:p>
    <w:p w14:paraId="01C0ECA0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حد اقل سند تحصیلی لیسانس در یکی از رشته های: مدیریت و انجنیری منابع آب، هایدروتخنیک، سیول انجنیری و برای دارنده گان درجه تحصیلی بالاتر در رشته های متذکره ارجحیت داده میشود</w:t>
      </w:r>
      <w:r w:rsidRPr="009C24A5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14:paraId="61426481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تجربه کاری مرتبط (مدیریتی مشابه و تخصصی در یکی از بخش های مدیریت منابع آب و انجنیری منابع آب و یا سایر موارد مندرج اهداف و مسئولیت های وظیفوی این بست) حد اقل چهار سال برای لیسانس، سه سال برای ماستر و دو سال برای دکتورا</w:t>
      </w:r>
      <w:r w:rsidRPr="009C24A5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14:paraId="4B16936A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تسلط به یکی از زبان های رسمی کشور (پشتو و یا دری) و زبان انگلیسی</w:t>
      </w:r>
      <w:r w:rsidRPr="009C24A5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14:paraId="3C221F3A" w14:textId="77777777" w:rsidR="009C24A5" w:rsidRPr="009C24A5" w:rsidRDefault="009C24A5" w:rsidP="00A37440">
      <w:pPr>
        <w:shd w:val="clear" w:color="auto" w:fill="FCFCFC"/>
        <w:bidi/>
        <w:spacing w:after="0" w:line="312" w:lineRule="atLeast"/>
        <w:ind w:left="360" w:right="480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C24A5">
        <w:rPr>
          <w:rFonts w:ascii="inherit" w:eastAsia="Times New Roman" w:hAnsi="inherit" w:cs="Times New Roman"/>
          <w:color w:val="000000"/>
          <w:sz w:val="27"/>
          <w:szCs w:val="27"/>
          <w:rtl/>
        </w:rPr>
        <w:t>مهارت های کمپیوتری در برنامه های مرتبط به وظیفه</w:t>
      </w:r>
      <w:r w:rsidRPr="009C24A5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14:paraId="137519A3" w14:textId="77777777" w:rsidR="00655AD4" w:rsidRDefault="00655AD4" w:rsidP="00A37440">
      <w:pPr>
        <w:bidi/>
      </w:pPr>
    </w:p>
    <w:sectPr w:rsidR="0065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azani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2D4"/>
    <w:multiLevelType w:val="multilevel"/>
    <w:tmpl w:val="8E7E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B1333"/>
    <w:multiLevelType w:val="multilevel"/>
    <w:tmpl w:val="6098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126CA"/>
    <w:multiLevelType w:val="multilevel"/>
    <w:tmpl w:val="AF82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4"/>
    <w:rsid w:val="00394929"/>
    <w:rsid w:val="00655AD4"/>
    <w:rsid w:val="009C24A5"/>
    <w:rsid w:val="00A37440"/>
    <w:rsid w:val="00D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8385"/>
  <w15:chartTrackingRefBased/>
  <w15:docId w15:val="{B875B19F-E17A-41FC-8CC3-3A2BBBC4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C24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rcsc.com/" TargetMode="External"/><Relationship Id="rId5" Type="http://schemas.openxmlformats.org/officeDocument/2006/relationships/hyperlink" Target="https://iarcsc.gov.af/fa/%d8%b1%db%8c%d8%a7%d8%b3%d8%aa-%d8%b9%d9%85%d9%88%d9%85%db%8c-%d8%ad%d9%88%d8%b2%d9%87-%d8%af%d8%b1%db%8c%d8%a7%db%8c%db%8c-%da%a9%d8%a7%d8%a8%d9%84%d8%8c-%d9%be%d9%86%d8%ac-%d8%a2%d9%85%d9%88-%da%a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Rahmani</cp:lastModifiedBy>
  <cp:revision>6</cp:revision>
  <cp:lastPrinted>2019-09-24T06:01:00Z</cp:lastPrinted>
  <dcterms:created xsi:type="dcterms:W3CDTF">2019-09-24T05:54:00Z</dcterms:created>
  <dcterms:modified xsi:type="dcterms:W3CDTF">2019-09-24T10:23:00Z</dcterms:modified>
</cp:coreProperties>
</file>